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t>Меры безопасности при угрозе проведения терактов</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Если Вы обнаружили забытую или бесхозную вещь в транспорте опросите людей находящихся рядом. Постарайтесь установить, чья она или кто мог её оставить. Если хозяин не установлен, немедленно скажите об этом водителю.</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Если Вы обнаружили подозрительный предмет в учреждении – немедленно сообщите о Вашей находке администрации.</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Во всех перечисленных случаях:</w:t>
      </w:r>
    </w:p>
    <w:p w:rsidR="009353F2" w:rsidRPr="009353F2" w:rsidRDefault="009353F2" w:rsidP="009353F2">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не трогайте, не вскрывайте и не передвигайте находку;</w:t>
      </w:r>
    </w:p>
    <w:p w:rsidR="009353F2" w:rsidRPr="009353F2" w:rsidRDefault="009353F2" w:rsidP="009353F2">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не оттягивайте и не тяните отходящие от предмета провода;</w:t>
      </w:r>
    </w:p>
    <w:p w:rsidR="009353F2" w:rsidRPr="009353F2" w:rsidRDefault="009353F2" w:rsidP="009353F2">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зафиксируйте время обнаружения находки;</w:t>
      </w:r>
    </w:p>
    <w:p w:rsidR="009353F2" w:rsidRPr="009353F2" w:rsidRDefault="009353F2" w:rsidP="009353F2">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постарайтесь сделать так, чтобы люди отошли как можно дальше от опасной находки;</w:t>
      </w:r>
    </w:p>
    <w:p w:rsidR="009353F2" w:rsidRPr="009353F2" w:rsidRDefault="009353F2" w:rsidP="009353F2">
      <w:pPr>
        <w:numPr>
          <w:ilvl w:val="0"/>
          <w:numId w:val="1"/>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обязательно дождитесь приезда следственно-оперативной группы, помните, Вы являетесь самым важным очевидцем.</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Не забывайте,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При получении сообщения от администрации Института или правоохранительных органов о начале эвакуации, соблюдайте спокойствие и четко выполняйте их команды. Не допускайте паник, истерик и спешки. Помещения покидайте организовано.</w:t>
      </w:r>
    </w:p>
    <w:p w:rsidR="009353F2" w:rsidRPr="009353F2" w:rsidRDefault="009353F2" w:rsidP="009353F2">
      <w:p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Помните, что от согласованности и четкости Ваших действий будет зависеть жизнь и здоровье многих людей.</w:t>
      </w:r>
    </w:p>
    <w:p w:rsidR="00F80DFC" w:rsidRDefault="00F80DFC"/>
    <w:p w:rsidR="009353F2" w:rsidRDefault="009353F2"/>
    <w:p w:rsidR="009353F2" w:rsidRDefault="009353F2"/>
    <w:p w:rsidR="009353F2" w:rsidRDefault="009353F2"/>
    <w:p w:rsidR="009353F2" w:rsidRDefault="009353F2"/>
    <w:p w:rsidR="009353F2" w:rsidRDefault="009353F2"/>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lastRenderedPageBreak/>
        <w:t>Поведенческие признаки террориста-смертника</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Сосредоточенность. Повышенный уровень концентрации террориста-смертника может выражаться в отсутствии реакции на попытки установить с ним контакт и на иные внешние воздействия. При внешнем спокойствии его характеризует неестественная бледность, некоторая заторможенность реакций и движений, скованное, не выражающее эмоций, серьезное лицо и бегающие глаза. Губы могут быть плотно сжаты или наоборот, чуть заметно двигаться.</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Террорист-смертник характеризуется тревожным и эмоционально неустойчивым состоянием, отсутствием положительных эмоций, непониманием "юмора". Его особенностью является заметное возбуждение, которое может сопровождаться обильным выделением пота. Человек производит резкие движения, повороты головы, оглядывается назад, как бы опасаясь преследования, облизывает губы.</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На вопросы отвечает неохотно, монотонно, часто с продолжительными паузами для обдумывания, иногда сбивчиво, непоследовательно.</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Поведение, характеризующееся отсутствием интереса к будущему. Например, покупка билета для проезда в один конец, игнорирование сдачи при совершении покупок, оставление ценных вещей.</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Он не может внятно ответить на вопросы, касающиеся времени и цели приезда, адреса проживания, семейного положения, рода занятий и другие вопросы, не вызывающие у обычных людей затруднений с ответом.</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К месту совершения террористического акта террориста-смертника, как правило, сопровождает пособник.</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При приближении к месту совершения теракта объект может совершать обряд молитвы, что создает впечатление его разговора с кем-то или шептания. Однако необходимо учитывать, что некоторые люди имеют привычку разговаривать сами с собой, поэтому в отдельности данный признак существенного значения не имеет. Кроме того, подобное поведение может быть обусловлено разговором по мобильному телефону с использованием переговорного устройства типа "</w:t>
      </w:r>
      <w:proofErr w:type="spellStart"/>
      <w:r w:rsidRPr="009353F2">
        <w:rPr>
          <w:rFonts w:ascii="Arial" w:eastAsia="Times New Roman" w:hAnsi="Arial" w:cs="Arial"/>
          <w:color w:val="52596F"/>
          <w:sz w:val="24"/>
          <w:szCs w:val="24"/>
          <w:lang w:eastAsia="ru-RU"/>
        </w:rPr>
        <w:t>Hands</w:t>
      </w:r>
      <w:proofErr w:type="spellEnd"/>
      <w:r w:rsidRPr="009353F2">
        <w:rPr>
          <w:rFonts w:ascii="Arial" w:eastAsia="Times New Roman" w:hAnsi="Arial" w:cs="Arial"/>
          <w:color w:val="52596F"/>
          <w:sz w:val="24"/>
          <w:szCs w:val="24"/>
          <w:lang w:eastAsia="ru-RU"/>
        </w:rPr>
        <w:t xml:space="preserve"> </w:t>
      </w:r>
      <w:proofErr w:type="spellStart"/>
      <w:r w:rsidRPr="009353F2">
        <w:rPr>
          <w:rFonts w:ascii="Arial" w:eastAsia="Times New Roman" w:hAnsi="Arial" w:cs="Arial"/>
          <w:color w:val="52596F"/>
          <w:sz w:val="24"/>
          <w:szCs w:val="24"/>
          <w:lang w:eastAsia="ru-RU"/>
        </w:rPr>
        <w:t>free</w:t>
      </w:r>
      <w:proofErr w:type="spellEnd"/>
      <w:r w:rsidRPr="009353F2">
        <w:rPr>
          <w:rFonts w:ascii="Arial" w:eastAsia="Times New Roman" w:hAnsi="Arial" w:cs="Arial"/>
          <w:color w:val="52596F"/>
          <w:sz w:val="24"/>
          <w:szCs w:val="24"/>
          <w:lang w:eastAsia="ru-RU"/>
        </w:rPr>
        <w:t>".</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Слишком активное стремление попасть в скопление людей.</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Целеустремленное движение по прямой траектории к какому-либо объекту (цели), часто прокладывая себе путь непосредственно сквозь скопление людей. При визуальном обнаружении цели у террориста-смертника включается т. н. "туннельное зрение", при котором он перестает видеть происходящее вокруг него.</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Террорист-смертник избегает встречи с сотрудниками полиции или военнослужащими, стремится изменить направление движения и обойти их.</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 xml:space="preserve">Скованность в движениях вследствие неудобств из-за </w:t>
      </w:r>
      <w:proofErr w:type="gramStart"/>
      <w:r w:rsidRPr="009353F2">
        <w:rPr>
          <w:rFonts w:ascii="Arial" w:eastAsia="Times New Roman" w:hAnsi="Arial" w:cs="Arial"/>
          <w:color w:val="52596F"/>
          <w:sz w:val="24"/>
          <w:szCs w:val="24"/>
          <w:lang w:eastAsia="ru-RU"/>
        </w:rPr>
        <w:t>прикрепленного</w:t>
      </w:r>
      <w:proofErr w:type="gramEnd"/>
      <w:r w:rsidRPr="009353F2">
        <w:rPr>
          <w:rFonts w:ascii="Arial" w:eastAsia="Times New Roman" w:hAnsi="Arial" w:cs="Arial"/>
          <w:color w:val="52596F"/>
          <w:sz w:val="24"/>
          <w:szCs w:val="24"/>
          <w:lang w:eastAsia="ru-RU"/>
        </w:rPr>
        <w:t xml:space="preserve"> к телу ВУ. Время от времени ощупывают, придерживают и поправляют части одежды.</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Осторожное обращение к переносимым вещам, прижимание их телу и периодическое их непроизвольное ощупывание.</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Избегают встречаться взглядом с кем-либо.</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Уклоняются от камер наружного наблюдения (опускают голову, отворачиваются, прикрывают лицо, прячутся за более высоких людей), неоднократно приходят на одно и то же место (не решаясь привести в действие взрывное устройство).</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Лицо постоянно передвигается, ища себе безопасное место.</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lastRenderedPageBreak/>
        <w:t>Лица, между которыми наблюдается связь, которую они пытаются скрыть от окружающих.</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Лицо, при котором находятся предметы не подходящие к окружению.</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Несоответствие поведения лица окружающей обстановке.</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Автомобили с террористами не останавливаются рядом с местом проведения теракта. В присутствии таксиста (водителя автотранспорта) они стараются не разговаривать, обходиться общими фразами исключительно на своем языке.</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Террористы, как правило, не являются местными жителями, поэтому они неуверенно ориентируются на местности, у них отсутствуют навыки пользования средствами оплаты проезда в общественном транспорте (карточки в метрополитене и т.д.).</w:t>
      </w:r>
    </w:p>
    <w:p w:rsidR="009353F2" w:rsidRPr="009353F2" w:rsidRDefault="009353F2" w:rsidP="009353F2">
      <w:pPr>
        <w:numPr>
          <w:ilvl w:val="0"/>
          <w:numId w:val="2"/>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 xml:space="preserve">При выявлении возможного террориста ни в коем случае нельзя пытаться обезвредить его самостоятельно: почувствовав опасность, смертник может незамедлительно подорвать себя. Поэтому нужно, соблюдая спокойствие и не привлекая внимания подозрительного человека, выйти из предполагаемой зоны поражения, сообщить об опасности в правоохранительные органы и, по возможности, находясь на безопасном расстоянии, держать террориста в поле зрения, чтобы указать на </w:t>
      </w:r>
      <w:proofErr w:type="gramStart"/>
      <w:r w:rsidRPr="009353F2">
        <w:rPr>
          <w:rFonts w:ascii="Arial" w:eastAsia="Times New Roman" w:hAnsi="Arial" w:cs="Arial"/>
          <w:color w:val="52596F"/>
          <w:sz w:val="24"/>
          <w:szCs w:val="24"/>
          <w:lang w:eastAsia="ru-RU"/>
        </w:rPr>
        <w:t>него прибывшим на</w:t>
      </w:r>
      <w:proofErr w:type="gramEnd"/>
      <w:r w:rsidRPr="009353F2">
        <w:rPr>
          <w:rFonts w:ascii="Arial" w:eastAsia="Times New Roman" w:hAnsi="Arial" w:cs="Arial"/>
          <w:color w:val="52596F"/>
          <w:sz w:val="24"/>
          <w:szCs w:val="24"/>
          <w:lang w:eastAsia="ru-RU"/>
        </w:rPr>
        <w:t xml:space="preserve"> место сотрудникам правоохранительных органов.</w:t>
      </w:r>
    </w:p>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lastRenderedPageBreak/>
        <w:t>Признаки планирования террористической акции</w:t>
      </w:r>
    </w:p>
    <w:p w:rsidR="009353F2" w:rsidRPr="009353F2" w:rsidRDefault="009353F2" w:rsidP="009353F2">
      <w:pPr>
        <w:shd w:val="clear" w:color="auto" w:fill="FFFFFF"/>
        <w:spacing w:after="0"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0"/>
          <w:szCs w:val="20"/>
          <w:lang w:eastAsia="ru-RU"/>
        </w:rPr>
        <w:t> </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проведение террористами разведки в местах возможного проведения террористических акций;</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появление лиц, в поведении которых усматривается изучение обстановки в близлежащем окружении объекта, повышенный или слабо мотивированный интерес к определенным аспектам в его деятельности;</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неоднократное появление подозрительных лиц у выбранных объектов и проведение ими фото - и видеосъемки, составление планов, схем и т. п.;</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необоснованное вступление в контакт с сотрудниками объектов и его охраны, выведывание у них режима работы, порядка доступа, обеспечения безопасности и т.д.;</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проникновение в подвалы и на чердаки многоэтажных зданий лиц, которые не имеют отношения к их техническому обслуживанию;</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приобретение грима и других необходимых аксессуаров для изменения внешности (накладных усов, париков, повязок и т. д.), а также частая, немотивированная смена верхней одежды;</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приобретение документов с новыми установочными данными;</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наличие документов, проверка по которым не дает информации, представляющей оперативный интерес;</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сообщение в органы власти, правопорядка ложной информации, отвлекающей силы и средства от планируемой террористической акции на объекте;</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proofErr w:type="gramStart"/>
      <w:r w:rsidRPr="009353F2">
        <w:rPr>
          <w:rFonts w:ascii="Arial" w:eastAsia="Times New Roman" w:hAnsi="Arial" w:cs="Arial"/>
          <w:color w:val="52596F"/>
          <w:sz w:val="24"/>
          <w:szCs w:val="24"/>
          <w:lang w:eastAsia="ru-RU"/>
        </w:rPr>
        <w:t>установление членами северокавказских, арабских и исламских студенческих землячеств, ваххабитских структур и бывшими боевиками контактов с деградированными личностями, русофобскими националистическими элементами и членами организованных преступных сообществ и выполнение последними каких-либо их просьб и поручений;</w:t>
      </w:r>
      <w:proofErr w:type="gramEnd"/>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изменение в поведении лиц, прошедших подготовку в лагерях боевиков, либо воевавших против федеральных сил или возвратившихся после обучения в зарубежных лагерях подготовки террористов, либо проходивших службу в частях специального назначения и обосновавшихся среди членов северокавказских землячеств, ваххабитских общин, в исламских учебных заведениях и иных коммерческих структурах;</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внезапное исчезновение лиц с вышеуказанными признаками из постоянных или временных мест проживания (регистрации);</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хвастовство в окружении ваххабитской общины и единоверцев о появлении крупных сумм денежных средств;</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выход на представителей зарубежных исламских коммерческих структур с просьбой о финансировании ваххабитской организованной деятельности;</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поиск лиц, способных за солидное вознаграждение выполнить малозначимую работу (передача пакета, свертка, посылки) в целях перемещения ВУ к пункту проведения террористической акции;</w:t>
      </w:r>
    </w:p>
    <w:p w:rsidR="009353F2" w:rsidRPr="009353F2" w:rsidRDefault="009353F2" w:rsidP="009353F2">
      <w:pPr>
        <w:numPr>
          <w:ilvl w:val="0"/>
          <w:numId w:val="3"/>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 xml:space="preserve">проникновение в руководящее звено коммерческих структур, которое контролирует финансовые потоки, а также государственные структуры, связанные с финансированием экономики </w:t>
      </w:r>
      <w:proofErr w:type="spellStart"/>
      <w:r w:rsidRPr="009353F2">
        <w:rPr>
          <w:rFonts w:ascii="Arial" w:eastAsia="Times New Roman" w:hAnsi="Arial" w:cs="Arial"/>
          <w:color w:val="52596F"/>
          <w:sz w:val="24"/>
          <w:szCs w:val="24"/>
          <w:lang w:eastAsia="ru-RU"/>
        </w:rPr>
        <w:t>Северо-Кавказских</w:t>
      </w:r>
      <w:proofErr w:type="spellEnd"/>
      <w:r w:rsidRPr="009353F2">
        <w:rPr>
          <w:rFonts w:ascii="Arial" w:eastAsia="Times New Roman" w:hAnsi="Arial" w:cs="Arial"/>
          <w:color w:val="52596F"/>
          <w:sz w:val="24"/>
          <w:szCs w:val="24"/>
          <w:lang w:eastAsia="ru-RU"/>
        </w:rPr>
        <w:t xml:space="preserve"> республик.</w:t>
      </w:r>
    </w:p>
    <w:p w:rsidR="009353F2" w:rsidRDefault="009353F2"/>
    <w:p w:rsidR="009353F2" w:rsidRDefault="009353F2"/>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lastRenderedPageBreak/>
        <w:t>Признаки подготовки транспортных сре</w:t>
      </w:r>
      <w:proofErr w:type="gramStart"/>
      <w:r w:rsidRPr="009353F2">
        <w:rPr>
          <w:rFonts w:ascii="Arial" w:eastAsia="Times New Roman" w:hAnsi="Arial" w:cs="Arial"/>
          <w:color w:val="00493E"/>
          <w:kern w:val="36"/>
          <w:sz w:val="36"/>
          <w:szCs w:val="36"/>
          <w:lang w:eastAsia="ru-RU"/>
        </w:rPr>
        <w:t>дств дл</w:t>
      </w:r>
      <w:proofErr w:type="gramEnd"/>
      <w:r w:rsidRPr="009353F2">
        <w:rPr>
          <w:rFonts w:ascii="Arial" w:eastAsia="Times New Roman" w:hAnsi="Arial" w:cs="Arial"/>
          <w:color w:val="00493E"/>
          <w:kern w:val="36"/>
          <w:sz w:val="36"/>
          <w:szCs w:val="36"/>
          <w:lang w:eastAsia="ru-RU"/>
        </w:rPr>
        <w:t>я совершения террористического акта</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приобретение автомобилей распространенных моделей, в т. ч. отечественного производства, а также малотоннажных грузовых, или грузопассажирских автомобилей, в первую очередь, подержанных без нотариального оформления на право использования;</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уклонение от переоформления приобретенных автомобилей в установленном порядке через подразделения ГИБДД;</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пренебрежительное отношение к техническому состоянию, а особенно внешнему виду приобретаемых устаревших моделей автомобилей;</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дооборудование приобретенных автомобилей различного рода тайниками, техническая доработка бензобаков и других технологических емкостей;</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установка на приобретенных автомобилях дублирующих, вспомогательных и временных систем, вызывающих сомнение в их необходимости (топливных, электрооборудования и др.);</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 xml:space="preserve">появление в местах массового сосредоточения людей (непосредственно </w:t>
      </w:r>
      <w:proofErr w:type="gramStart"/>
      <w:r w:rsidRPr="009353F2">
        <w:rPr>
          <w:rFonts w:ascii="Arial" w:eastAsia="Times New Roman" w:hAnsi="Arial" w:cs="Arial"/>
          <w:color w:val="52596F"/>
          <w:sz w:val="27"/>
          <w:szCs w:val="27"/>
          <w:lang w:eastAsia="ru-RU"/>
        </w:rPr>
        <w:t>в близи</w:t>
      </w:r>
      <w:proofErr w:type="gramEnd"/>
      <w:r w:rsidRPr="009353F2">
        <w:rPr>
          <w:rFonts w:ascii="Arial" w:eastAsia="Times New Roman" w:hAnsi="Arial" w:cs="Arial"/>
          <w:color w:val="52596F"/>
          <w:sz w:val="27"/>
          <w:szCs w:val="27"/>
          <w:lang w:eastAsia="ru-RU"/>
        </w:rPr>
        <w:t xml:space="preserve"> массивов жилых домов, школ, детских садов, спортивных и зрелищных объектов и т. д.) групп или одиночных припаркованных старых, подержанных, имеющих крайне неприглядное эстетическое состояние автомобилей;</w:t>
      </w:r>
    </w:p>
    <w:p w:rsidR="009353F2" w:rsidRPr="009353F2" w:rsidRDefault="009353F2" w:rsidP="009353F2">
      <w:pPr>
        <w:numPr>
          <w:ilvl w:val="0"/>
          <w:numId w:val="4"/>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7"/>
          <w:szCs w:val="27"/>
          <w:lang w:eastAsia="ru-RU"/>
        </w:rPr>
        <w:t>необъяснимое замешательство, растерянность или испуг при внезапном появлении посторонних во время загрузки транспортного средства.</w:t>
      </w:r>
    </w:p>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t xml:space="preserve">Признаки распознавания ручной клади предположительно </w:t>
      </w:r>
      <w:proofErr w:type="gramStart"/>
      <w:r w:rsidRPr="009353F2">
        <w:rPr>
          <w:rFonts w:ascii="Arial" w:eastAsia="Times New Roman" w:hAnsi="Arial" w:cs="Arial"/>
          <w:color w:val="00493E"/>
          <w:kern w:val="36"/>
          <w:sz w:val="36"/>
          <w:szCs w:val="36"/>
          <w:lang w:eastAsia="ru-RU"/>
        </w:rPr>
        <w:t>со</w:t>
      </w:r>
      <w:proofErr w:type="gramEnd"/>
      <w:r w:rsidRPr="009353F2">
        <w:rPr>
          <w:rFonts w:ascii="Arial" w:eastAsia="Times New Roman" w:hAnsi="Arial" w:cs="Arial"/>
          <w:color w:val="00493E"/>
          <w:kern w:val="36"/>
          <w:sz w:val="36"/>
          <w:szCs w:val="36"/>
          <w:lang w:eastAsia="ru-RU"/>
        </w:rPr>
        <w:t xml:space="preserve"> взрывным устройством</w:t>
      </w:r>
    </w:p>
    <w:p w:rsidR="009353F2" w:rsidRPr="009353F2" w:rsidRDefault="009353F2" w:rsidP="009353F2">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Человек держит сумку вплотную к себе или держится за нее напряженными руками.</w:t>
      </w:r>
    </w:p>
    <w:p w:rsidR="009353F2" w:rsidRPr="009353F2" w:rsidRDefault="009353F2" w:rsidP="009353F2">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Сумка тяжелее, чем должна быть (предположительно в ней одежда, но сумка гораздо тяжелей, что указывает на нахождение в ней других предметов).</w:t>
      </w:r>
    </w:p>
    <w:p w:rsidR="009353F2" w:rsidRPr="009353F2" w:rsidRDefault="009353F2" w:rsidP="009353F2">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Сумка или другая поклажа не подходят человеку или месту (деградировавшее лицо (бомж и т.п.) с дорогим чемоданом, аккуратно одетый человек с грязной или потрепанной сумкой и т.д.).</w:t>
      </w:r>
    </w:p>
    <w:p w:rsidR="009353F2" w:rsidRPr="009353F2" w:rsidRDefault="009353F2" w:rsidP="009353F2">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Одинаковая поклажа у нескольких человек.</w:t>
      </w:r>
    </w:p>
    <w:p w:rsidR="009353F2" w:rsidRPr="009353F2" w:rsidRDefault="009353F2" w:rsidP="009353F2">
      <w:pPr>
        <w:numPr>
          <w:ilvl w:val="0"/>
          <w:numId w:val="5"/>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Поклажа с проволокой, шнурами или странно выпирающими из нее вещами</w:t>
      </w:r>
    </w:p>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Default="009353F2"/>
    <w:p w:rsidR="009353F2" w:rsidRPr="009353F2" w:rsidRDefault="009353F2" w:rsidP="009353F2">
      <w:pPr>
        <w:shd w:val="clear" w:color="auto" w:fill="FFFFFF"/>
        <w:spacing w:after="150" w:line="240" w:lineRule="auto"/>
        <w:outlineLvl w:val="0"/>
        <w:rPr>
          <w:rFonts w:ascii="Arial" w:eastAsia="Times New Roman" w:hAnsi="Arial" w:cs="Arial"/>
          <w:color w:val="00493E"/>
          <w:kern w:val="36"/>
          <w:sz w:val="36"/>
          <w:szCs w:val="36"/>
          <w:lang w:eastAsia="ru-RU"/>
        </w:rPr>
      </w:pPr>
      <w:r w:rsidRPr="009353F2">
        <w:rPr>
          <w:rFonts w:ascii="Arial" w:eastAsia="Times New Roman" w:hAnsi="Arial" w:cs="Arial"/>
          <w:color w:val="00493E"/>
          <w:kern w:val="36"/>
          <w:sz w:val="36"/>
          <w:szCs w:val="36"/>
          <w:lang w:eastAsia="ru-RU"/>
        </w:rPr>
        <w:lastRenderedPageBreak/>
        <w:t>Признаки передвижения террористов в пассажиропотоке</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внимательное изучение обстановки на объектах всех видов транспорта, предназначенных для пассажирских и грузовых перевозок, стремление незаметно исчезнуть при появлении там нарядов милиции или военного патруля; применение различного рода ухищрений в аэропортах, авто и железнодорожных вокзалах, речных и морских портах с целью уклонения от досмотра или снижения внимания досмотровых групп;</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необоснованные контакты и склонение работников гражданской авиации, железной дороги, речных и морских портов к оказанию помощи в проникновении на объекты или иному содействию в осуществлении актов незаконного вмешательства в деятельность объектов транспорта;</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похищение либо приобретение поддельных документов, дающих право посадки на самолет, речное, морское и железнодорожное средство, а также доступа к процессу их подготовки к эксплуатации;</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наличие не положенной по служебному положению форменной одежды сотрудников объектов транспорта;</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нервозность без видимых причин в период регистрации билетов, досмотра ручной клади и багажа;</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внезапное появление на пункте отправления транспортного средства и стремление скорее выехать в любом направлении;</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преднамеренное оставление вещей в местах сосредоточения пассажиров, в т. ч. и в самом транспортном средстве;</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сдача в камеру хранения вещей одним лицом, а получение другим;</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настороженность, нервозность и суетливость во время различного рода проверок сотрудниками милиции, подразделений безопасности и контроля;</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неприбытие на посадку после сдачи вещей в багаж, незапланированная высадка на станции, не являющейся пунктом назначения согласно проездному документу;</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нанесение во время движения транспортного средства различных пометок, условных обозначений на топографические карты, схемы и чертежи;</w:t>
      </w:r>
    </w:p>
    <w:p w:rsidR="009353F2" w:rsidRPr="009353F2" w:rsidRDefault="009353F2" w:rsidP="009353F2">
      <w:pPr>
        <w:numPr>
          <w:ilvl w:val="0"/>
          <w:numId w:val="6"/>
        </w:numPr>
        <w:shd w:val="clear" w:color="auto" w:fill="FFFFFF"/>
        <w:spacing w:before="100" w:beforeAutospacing="1" w:after="100" w:afterAutospacing="1" w:line="240" w:lineRule="auto"/>
        <w:rPr>
          <w:rFonts w:ascii="Arial" w:eastAsia="Times New Roman" w:hAnsi="Arial" w:cs="Arial"/>
          <w:color w:val="52596F"/>
          <w:sz w:val="20"/>
          <w:szCs w:val="20"/>
          <w:lang w:eastAsia="ru-RU"/>
        </w:rPr>
      </w:pPr>
      <w:r w:rsidRPr="009353F2">
        <w:rPr>
          <w:rFonts w:ascii="Arial" w:eastAsia="Times New Roman" w:hAnsi="Arial" w:cs="Arial"/>
          <w:color w:val="52596F"/>
          <w:sz w:val="24"/>
          <w:szCs w:val="24"/>
          <w:lang w:eastAsia="ru-RU"/>
        </w:rPr>
        <w:t>проведение хронометража движения транспортного средства.</w:t>
      </w:r>
    </w:p>
    <w:p w:rsidR="009353F2" w:rsidRDefault="009353F2"/>
    <w:p w:rsidR="009353F2" w:rsidRDefault="009353F2"/>
    <w:p w:rsidR="009353F2" w:rsidRDefault="009353F2"/>
    <w:sectPr w:rsidR="009353F2" w:rsidSect="00F80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305C"/>
    <w:multiLevelType w:val="multilevel"/>
    <w:tmpl w:val="B3C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05BA5"/>
    <w:multiLevelType w:val="multilevel"/>
    <w:tmpl w:val="157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E1660"/>
    <w:multiLevelType w:val="multilevel"/>
    <w:tmpl w:val="097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37819"/>
    <w:multiLevelType w:val="multilevel"/>
    <w:tmpl w:val="55D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32DCA"/>
    <w:multiLevelType w:val="multilevel"/>
    <w:tmpl w:val="9E54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6699"/>
    <w:multiLevelType w:val="multilevel"/>
    <w:tmpl w:val="7A0C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3F2"/>
    <w:rsid w:val="009353F2"/>
    <w:rsid w:val="00F80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FC"/>
  </w:style>
  <w:style w:type="paragraph" w:styleId="1">
    <w:name w:val="heading 1"/>
    <w:basedOn w:val="a"/>
    <w:link w:val="10"/>
    <w:uiPriority w:val="9"/>
    <w:qFormat/>
    <w:rsid w:val="00935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3F2"/>
    <w:rPr>
      <w:rFonts w:ascii="Times New Roman" w:eastAsia="Times New Roman" w:hAnsi="Times New Roman" w:cs="Times New Roman"/>
      <w:b/>
      <w:bCs/>
      <w:kern w:val="36"/>
      <w:sz w:val="48"/>
      <w:szCs w:val="48"/>
      <w:lang w:eastAsia="ru-RU"/>
    </w:rPr>
  </w:style>
  <w:style w:type="paragraph" w:customStyle="1" w:styleId="voice">
    <w:name w:val="voice"/>
    <w:basedOn w:val="a"/>
    <w:rsid w:val="009353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278434">
      <w:bodyDiv w:val="1"/>
      <w:marLeft w:val="0"/>
      <w:marRight w:val="0"/>
      <w:marTop w:val="0"/>
      <w:marBottom w:val="0"/>
      <w:divBdr>
        <w:top w:val="none" w:sz="0" w:space="0" w:color="auto"/>
        <w:left w:val="none" w:sz="0" w:space="0" w:color="auto"/>
        <w:bottom w:val="none" w:sz="0" w:space="0" w:color="auto"/>
        <w:right w:val="none" w:sz="0" w:space="0" w:color="auto"/>
      </w:divBdr>
    </w:div>
    <w:div w:id="686254726">
      <w:bodyDiv w:val="1"/>
      <w:marLeft w:val="0"/>
      <w:marRight w:val="0"/>
      <w:marTop w:val="0"/>
      <w:marBottom w:val="0"/>
      <w:divBdr>
        <w:top w:val="none" w:sz="0" w:space="0" w:color="auto"/>
        <w:left w:val="none" w:sz="0" w:space="0" w:color="auto"/>
        <w:bottom w:val="none" w:sz="0" w:space="0" w:color="auto"/>
        <w:right w:val="none" w:sz="0" w:space="0" w:color="auto"/>
      </w:divBdr>
    </w:div>
    <w:div w:id="839662318">
      <w:bodyDiv w:val="1"/>
      <w:marLeft w:val="0"/>
      <w:marRight w:val="0"/>
      <w:marTop w:val="0"/>
      <w:marBottom w:val="0"/>
      <w:divBdr>
        <w:top w:val="none" w:sz="0" w:space="0" w:color="auto"/>
        <w:left w:val="none" w:sz="0" w:space="0" w:color="auto"/>
        <w:bottom w:val="none" w:sz="0" w:space="0" w:color="auto"/>
        <w:right w:val="none" w:sz="0" w:space="0" w:color="auto"/>
      </w:divBdr>
    </w:div>
    <w:div w:id="904609728">
      <w:bodyDiv w:val="1"/>
      <w:marLeft w:val="0"/>
      <w:marRight w:val="0"/>
      <w:marTop w:val="0"/>
      <w:marBottom w:val="0"/>
      <w:divBdr>
        <w:top w:val="none" w:sz="0" w:space="0" w:color="auto"/>
        <w:left w:val="none" w:sz="0" w:space="0" w:color="auto"/>
        <w:bottom w:val="none" w:sz="0" w:space="0" w:color="auto"/>
        <w:right w:val="none" w:sz="0" w:space="0" w:color="auto"/>
      </w:divBdr>
    </w:div>
    <w:div w:id="1717855470">
      <w:bodyDiv w:val="1"/>
      <w:marLeft w:val="0"/>
      <w:marRight w:val="0"/>
      <w:marTop w:val="0"/>
      <w:marBottom w:val="0"/>
      <w:divBdr>
        <w:top w:val="none" w:sz="0" w:space="0" w:color="auto"/>
        <w:left w:val="none" w:sz="0" w:space="0" w:color="auto"/>
        <w:bottom w:val="none" w:sz="0" w:space="0" w:color="auto"/>
        <w:right w:val="none" w:sz="0" w:space="0" w:color="auto"/>
      </w:divBdr>
    </w:div>
    <w:div w:id="20278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2021-03-25T08:45:00Z</dcterms:created>
  <dcterms:modified xsi:type="dcterms:W3CDTF">2021-03-25T08:50:00Z</dcterms:modified>
</cp:coreProperties>
</file>