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0053" w14:textId="77777777" w:rsidR="00C15700" w:rsidRDefault="00C15700" w:rsidP="00C15700">
      <w:pPr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C15700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Прокуратура разъясняет:</w:t>
      </w:r>
      <w:r w:rsidRPr="00C1570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</w:p>
    <w:p w14:paraId="0A4F899A" w14:textId="230BB4A6" w:rsidR="00C15700" w:rsidRPr="00C15700" w:rsidRDefault="00C15700" w:rsidP="00C15700">
      <w:pPr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C1570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«Об уголовной ответственности за публичные призывы к осуществлению экстремистской деятельности»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p w14:paraId="5992601E" w14:textId="77777777" w:rsidR="00C15700" w:rsidRDefault="00C15700" w:rsidP="00C15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    Экстремизм представляет угрозу международному миру и безопасности, развитию дружественных отношений между государствами, сохранению территориальной целостности государств, их политической, экономической и социальной стабильности, а также осуществлению основных прав и свобод человека и гражданина, включая право на жизнь.</w:t>
      </w: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     В Российской Федерации экстремистская деятельность находится под запретом, а соблюдение этого запрета - под строгим контролем. Подобная строгость обусловлена в т.ч. обширным многонациональным и многоконфессиональным составом нашего государства, что требует пристального внимания и необходимости быстрого реагирования на попытки отдельных лиц и организаций посеять рознь между народами и различными группами населения нашей страны. Противодействие экстремизму осуществляется на федеральном, региональном и местном уровнях.</w:t>
      </w: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     К экстремизму (экстремистской деятельности) относятся: -насильственное изменение основ конституционного строя и нарушение целостности Российской Федерации;</w:t>
      </w: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     -публичное оправдание терроризма и иная террористическая деятельность;</w:t>
      </w: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     -возбуждение социальной, расовой, национальной или религиозной розни;</w:t>
      </w: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     -пропаганда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     -пропаганда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организаций, то есть общественных или религиозных объединений либо иных организаций, в отношении которых по основаниям, предусмотренным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деятельности;</w:t>
      </w: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     -организация и подготовка указанных деяний, а также подстрекательство к</w:t>
      </w:r>
      <w:r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</w:t>
      </w: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</w:t>
      </w: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осуществлению;</w:t>
      </w:r>
    </w:p>
    <w:p w14:paraId="1F46CA07" w14:textId="321E904B" w:rsidR="00C15700" w:rsidRDefault="00C15700" w:rsidP="00C15700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-финансирование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 и др.</w:t>
      </w:r>
    </w:p>
    <w:p w14:paraId="60D7921D" w14:textId="16E9B80F" w:rsidR="00C15700" w:rsidRPr="00C15700" w:rsidRDefault="00C15700" w:rsidP="00C15700">
      <w:pPr>
        <w:spacing w:before="150"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lastRenderedPageBreak/>
        <w:t>Уголовный кодекс Российской Федерации устанавливает ответственность за публичные призывы к осуществлению экстремистской деятельности (ст. 280 УК РФ).</w:t>
      </w: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     Под публичными призывами понимают выраженные в любой форме (например, в устной, письменной, с использованием технических средств) обращения к другим лицам с целью побудить их к осуществлению экстремистской деятельности.</w:t>
      </w: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     Вопрос о публичности призывов разрешается судами с учетом места, способа, обстановки и других обстоятельств дела (обращения к группе людей в общественных местах, на собраниях, митингах, демонстрациях, распространение листовок, вывешивание плакатов, распространение обращений путем массовой рассылки сообщений абонентам мобильной связи и т.п.).</w:t>
      </w: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     Преступление считается оконченным с момента публичного провозглашения (распространения) хотя бы одного обращения независимо от того, удалось побудить других граждан к осуществлению экстремистской деятельности или нет.</w:t>
      </w:r>
      <w:r w:rsidRPr="00C1570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     За совершение преступления, предусмотренного ст. 280 УК РФ, установлено максимальное наказание в виде лишения свободы на срок до четырех лет, а за совершение указанных деяний с использованием средств массовой информации либо информационно-телекоммуникационных сетей, в том числе сети «Интернет», - в виде лишения свободы на срок до пяти лет с лишением права занимать определенные должности или заниматься определенной деятельностью на срок до трех лет</w:t>
      </w:r>
    </w:p>
    <w:p w14:paraId="1994EDA2" w14:textId="77777777" w:rsidR="006726C3" w:rsidRPr="00C15700" w:rsidRDefault="006726C3" w:rsidP="00C157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26C3" w:rsidRPr="00C1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93"/>
    <w:rsid w:val="006726C3"/>
    <w:rsid w:val="006D4F93"/>
    <w:rsid w:val="00C1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27E7"/>
  <w15:chartTrackingRefBased/>
  <w15:docId w15:val="{A9B57342-A479-4723-81DD-DF769A71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 MAGICBOOK PRO</dc:creator>
  <cp:keywords/>
  <dc:description/>
  <cp:lastModifiedBy>HONOR MAGICBOOK PRO</cp:lastModifiedBy>
  <cp:revision>2</cp:revision>
  <dcterms:created xsi:type="dcterms:W3CDTF">2021-06-04T15:47:00Z</dcterms:created>
  <dcterms:modified xsi:type="dcterms:W3CDTF">2021-06-04T15:50:00Z</dcterms:modified>
</cp:coreProperties>
</file>