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2D8" w:rsidRDefault="004019F2" w:rsidP="006142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32"/>
          <w:szCs w:val="32"/>
        </w:rPr>
        <w:t xml:space="preserve">  </w:t>
      </w:r>
    </w:p>
    <w:p w:rsidR="006142D8" w:rsidRDefault="006142D8" w:rsidP="006142D8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ПРОСВЕЩЕНИЯ РОССИЙСКОЙ ФЕДЕРАЦИИ</w:t>
      </w:r>
    </w:p>
    <w:p w:rsidR="006142D8" w:rsidRDefault="006142D8" w:rsidP="006142D8">
      <w:pPr>
        <w:jc w:val="center"/>
      </w:pPr>
      <w:r>
        <w:rPr>
          <w:rFonts w:ascii="Times New Roman" w:hAnsi="Times New Roman"/>
          <w:b/>
          <w:bCs/>
          <w:sz w:val="24"/>
        </w:rPr>
        <w:t>Министерство образования и науки Республики Дагестан</w:t>
      </w:r>
    </w:p>
    <w:p w:rsidR="006142D8" w:rsidRDefault="006142D8" w:rsidP="006142D8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АМР «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Кумторкалинский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район»</w:t>
      </w:r>
    </w:p>
    <w:p w:rsidR="006142D8" w:rsidRPr="004609A4" w:rsidRDefault="006142D8" w:rsidP="004609A4">
      <w:pPr>
        <w:jc w:val="center"/>
      </w:pPr>
      <w:r>
        <w:rPr>
          <w:rFonts w:ascii="Times New Roman" w:hAnsi="Times New Roman"/>
          <w:sz w:val="24"/>
          <w:szCs w:val="24"/>
        </w:rPr>
        <w:t xml:space="preserve">МКОУ « </w:t>
      </w:r>
      <w:proofErr w:type="spellStart"/>
      <w:r>
        <w:rPr>
          <w:rFonts w:ascii="Times New Roman" w:hAnsi="Times New Roman"/>
          <w:sz w:val="24"/>
          <w:szCs w:val="24"/>
        </w:rPr>
        <w:t>Алмалинская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им. И.И. </w:t>
      </w:r>
      <w:proofErr w:type="spellStart"/>
      <w:r>
        <w:rPr>
          <w:rFonts w:ascii="Times New Roman" w:hAnsi="Times New Roman"/>
          <w:sz w:val="24"/>
          <w:szCs w:val="24"/>
        </w:rPr>
        <w:t>Исламова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6142D8" w:rsidRDefault="004609A4" w:rsidP="004609A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4609A4">
        <w:rPr>
          <w:rFonts w:ascii="Times New Roman" w:hAnsi="Times New Roman" w:cs="Times New Roman"/>
          <w:b/>
          <w:bCs/>
          <w:color w:val="000000"/>
          <w:sz w:val="28"/>
          <w:szCs w:val="24"/>
        </w:rPr>
        <w:drawing>
          <wp:inline distT="0" distB="0" distL="0" distR="0">
            <wp:extent cx="6134100" cy="1847850"/>
            <wp:effectExtent l="19050" t="0" r="0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8" cy="1847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2D8" w:rsidRDefault="006142D8" w:rsidP="006142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</w:p>
    <w:p w:rsidR="006142D8" w:rsidRDefault="006142D8" w:rsidP="006142D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РАБОЧАЯ ПРОГРАММА </w:t>
      </w: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курса</w:t>
      </w:r>
      <w:r>
        <w:rPr>
          <w:rFonts w:ascii="Times New Roman" w:hAnsi="Times New Roman" w:cs="Times New Roman"/>
          <w:sz w:val="28"/>
          <w:szCs w:val="28"/>
        </w:rPr>
        <w:t xml:space="preserve"> внеурочной деятельности «Читательская грамотность»</w:t>
      </w:r>
      <w:r>
        <w:rPr>
          <w:rFonts w:ascii="Times New Roman" w:hAnsi="Times New Roman" w:cs="Times New Roman"/>
          <w:sz w:val="28"/>
          <w:szCs w:val="28"/>
        </w:rPr>
        <w:br/>
        <w:t>для 5 класса</w:t>
      </w:r>
      <w:r>
        <w:rPr>
          <w:rFonts w:ascii="Times New Roman" w:hAnsi="Times New Roman" w:cs="Times New Roman"/>
          <w:sz w:val="28"/>
          <w:szCs w:val="28"/>
        </w:rPr>
        <w:br/>
        <w:t>на  2023-2024учебный год</w:t>
      </w:r>
    </w:p>
    <w:p w:rsidR="004019F2" w:rsidRDefault="006142D8" w:rsidP="006142D8">
      <w:pPr>
        <w:jc w:val="right"/>
        <w:rPr>
          <w:sz w:val="24"/>
          <w:szCs w:val="24"/>
        </w:rPr>
      </w:pPr>
      <w:r w:rsidRPr="006142D8">
        <w:rPr>
          <w:sz w:val="24"/>
          <w:szCs w:val="24"/>
        </w:rPr>
        <w:t xml:space="preserve">Составитель: </w:t>
      </w:r>
      <w:proofErr w:type="spellStart"/>
      <w:r w:rsidRPr="006142D8">
        <w:rPr>
          <w:sz w:val="24"/>
          <w:szCs w:val="24"/>
        </w:rPr>
        <w:t>Гайдаева</w:t>
      </w:r>
      <w:proofErr w:type="spellEnd"/>
      <w:r w:rsidRPr="006142D8">
        <w:rPr>
          <w:sz w:val="24"/>
          <w:szCs w:val="24"/>
        </w:rPr>
        <w:t xml:space="preserve"> З.З.</w:t>
      </w:r>
    </w:p>
    <w:p w:rsidR="006142D8" w:rsidRPr="006142D8" w:rsidRDefault="006142D8" w:rsidP="006142D8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родного языка и литературы</w:t>
      </w:r>
    </w:p>
    <w:p w:rsidR="006142D8" w:rsidRDefault="006142D8" w:rsidP="006142D8">
      <w:pPr>
        <w:rPr>
          <w:sz w:val="36"/>
          <w:szCs w:val="44"/>
        </w:rPr>
      </w:pPr>
    </w:p>
    <w:p w:rsidR="006142D8" w:rsidRPr="006142D8" w:rsidRDefault="006142D8" w:rsidP="006142D8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proofErr w:type="gramStart"/>
      <w:r w:rsidRPr="006142D8">
        <w:rPr>
          <w:sz w:val="24"/>
          <w:szCs w:val="24"/>
        </w:rPr>
        <w:t>.А</w:t>
      </w:r>
      <w:proofErr w:type="gramEnd"/>
      <w:r w:rsidRPr="006142D8">
        <w:rPr>
          <w:sz w:val="24"/>
          <w:szCs w:val="24"/>
        </w:rPr>
        <w:t>лмало.2023г.</w:t>
      </w:r>
    </w:p>
    <w:p w:rsidR="006142D8" w:rsidRDefault="006142D8" w:rsidP="006142D8">
      <w:pPr>
        <w:rPr>
          <w:sz w:val="36"/>
          <w:szCs w:val="44"/>
        </w:rPr>
      </w:pPr>
    </w:p>
    <w:p w:rsidR="006142D8" w:rsidRDefault="006142D8" w:rsidP="006142D8">
      <w:pPr>
        <w:rPr>
          <w:sz w:val="36"/>
          <w:szCs w:val="44"/>
        </w:rPr>
      </w:pPr>
    </w:p>
    <w:p w:rsidR="006142D8" w:rsidRPr="004019F2" w:rsidRDefault="006142D8" w:rsidP="006142D8">
      <w:pPr>
        <w:rPr>
          <w:sz w:val="36"/>
          <w:szCs w:val="44"/>
        </w:rPr>
      </w:pPr>
    </w:p>
    <w:p w:rsidR="00FF0685" w:rsidRPr="00B909D7" w:rsidRDefault="00FF0685" w:rsidP="004019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bookmarkStart w:id="0" w:name="_GoBack"/>
      <w:bookmarkEnd w:id="0"/>
      <w:r w:rsidRPr="00FF06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B909D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Пояснительная записка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Программа внеурочной деятельности </w:t>
      </w:r>
      <w:r w:rsidRPr="00B909D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«Читательская грамотность» (Основы смыслового чтения и работы с текстом)</w:t>
      </w: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адресована учащимся 5 «Б» класса 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Актуальность программы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сформированностиметапредметного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 понимаемую сегодня как способность человека максимально быстро адаптироваться во внешней среде и активно в ней функционировать, реализовывать образовательные и жизненные запросы в расширяющемся информационном пространстве. Инструментальной основой работы с информацией и одновременно показателем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сформированности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Чтение –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текст</w:t>
      </w:r>
      <w:proofErr w:type="gram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,п</w:t>
      </w:r>
      <w:proofErr w:type="gram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оэтому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умение правильно работать с текстом относится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куниверсальным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основополагающим и обоснованно является необходимым звеном в программе формирования стратегии смыслового чтения.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 познания мира и самого себя в этом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мире.Обучение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Основысмыслового чтения и работы с текстовой информацией закладываются уже в начальной школе, они должны закрепляться и развиваться в 5 классе и совершенствоваться в течение всех лет обучения.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Цель программы</w:t>
      </w:r>
    </w:p>
    <w:p w:rsidR="00FF0685" w:rsidRPr="00B909D7" w:rsidRDefault="00FF0685" w:rsidP="00FF06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формирование и развитие личности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ребёнкана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основе духовной и интеллектуальной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потребностивчтении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;</w:t>
      </w:r>
    </w:p>
    <w:p w:rsidR="00FF0685" w:rsidRPr="00B909D7" w:rsidRDefault="00FF0685" w:rsidP="00FF06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формирование и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развитиеоснов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читательской компетенции, способствующей достижению результативности обучения по всем предметам образовательной программы школы;</w:t>
      </w:r>
    </w:p>
    <w:p w:rsidR="00FF0685" w:rsidRPr="00B909D7" w:rsidRDefault="00FF0685" w:rsidP="00FF0685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формирование функциональной грамотности учащихся как элемента общей культуры человека, живущего в открытом информационном пространстве.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Задачи</w:t>
      </w:r>
    </w:p>
    <w:p w:rsidR="00FF0685" w:rsidRPr="00B909D7" w:rsidRDefault="00FF0685" w:rsidP="00FF068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развивать в процессе чтения и осмысления текстов эстетические чувства, формировать духовно-нравственные основы личности;</w:t>
      </w:r>
    </w:p>
    <w:p w:rsidR="00FF0685" w:rsidRPr="00B909D7" w:rsidRDefault="00FF0685" w:rsidP="00FF068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вовлекать учащихся в активные формы деятельности, связанной с чтением, активизировать потребность в чтении, в том числе досуговом;</w:t>
      </w:r>
    </w:p>
    <w:p w:rsidR="00FF0685" w:rsidRPr="00B909D7" w:rsidRDefault="00FF0685" w:rsidP="00FF068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развивать интеллектуальную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самостоятельностьучащихся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 формировать навыки самоконтроля в процессе освоения способов деятельности;</w:t>
      </w:r>
    </w:p>
    <w:p w:rsidR="00FF0685" w:rsidRPr="00B909D7" w:rsidRDefault="00FF0685" w:rsidP="00FF068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освоить базовый понятийный аппарат, связанный с чтением как универсальным видом деятельности (названия видов чтения) и инструментарий формирования видов целевого чтения (</w:t>
      </w: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просмотрового/поискового, ознакомительного, изучающего/углублённого) </w:t>
      </w:r>
      <w:r w:rsidRPr="00B909D7">
        <w:rPr>
          <w:rFonts w:ascii="Times New Roman" w:eastAsia="Times New Roman" w:hAnsi="Times New Roman" w:cs="Times New Roman"/>
          <w:color w:val="000000"/>
          <w:szCs w:val="28"/>
          <w:shd w:val="clear" w:color="auto" w:fill="FFFFFF"/>
          <w:lang w:eastAsia="ru-RU"/>
        </w:rPr>
        <w:t>в работе с книгой и текстом как единицей информации;</w:t>
      </w:r>
    </w:p>
    <w:p w:rsidR="00FF0685" w:rsidRPr="00B909D7" w:rsidRDefault="00FF0685" w:rsidP="00FF0685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учить использовать навыки чтения для поиска, извлечения, понимания, интерпретации и рефлексивной оценки информации </w:t>
      </w:r>
      <w:r w:rsidRPr="00B909D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на основе</w:t>
      </w:r>
    </w:p>
    <w:p w:rsidR="00FF0685" w:rsidRPr="00B909D7" w:rsidRDefault="00FF0685" w:rsidP="00FF068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углубления базовых знаний по теории текста;</w:t>
      </w:r>
    </w:p>
    <w:p w:rsidR="00FF0685" w:rsidRPr="00B909D7" w:rsidRDefault="00FF0685" w:rsidP="00FF068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использования приёмов поиска и извлечения информации в тексте;</w:t>
      </w:r>
    </w:p>
    <w:p w:rsidR="00FF0685" w:rsidRPr="00B909D7" w:rsidRDefault="00FF0685" w:rsidP="00FF068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использования приёмов смыслового анализа и интерпретации текстов разных стилей и жанров, соответствующих возрасту учащихся;</w:t>
      </w:r>
    </w:p>
    <w:p w:rsidR="00FF0685" w:rsidRPr="00B909D7" w:rsidRDefault="00FF0685" w:rsidP="00FF068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использования приёмов обработки информации в зависимости от цели её дальнейшего использования;</w:t>
      </w:r>
    </w:p>
    <w:p w:rsidR="00FF0685" w:rsidRPr="00B909D7" w:rsidRDefault="00FF0685" w:rsidP="00FF0685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использования приёмов организации рефлексивной деятельности после чтения и осмысления текстов.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Формы и режим занятий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Программа внеурочной деятельности реализуется на занятиях, отличающихся общей практической направленностью и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деятельностным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характером. Теоретические основы программы даются дозированно и постигаются через практическую деятельность, которая не только обеспечит формирование основ читательской компетентности, но и заинтересует учащихся, побудит к чтению. Поэтому формы проведения занятий должны быть разнообразными, включающими игровые, исследовательские и проектные технологии, технологии развития критического мышления через чтение и письмо, технологии проблемного и развивающего обучения и др</w:t>
      </w:r>
      <w:proofErr w:type="gram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.. </w:t>
      </w:r>
      <w:proofErr w:type="gram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Важно, чтобы методы и приёмы организации деятельности учащихся были ориентированы на формирование и развитие познавательной активности, интеллектуальное развитие, развитие самостоятельности, навыков самоконтроля.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Формы проведения занятий – беседа, практикум, тренинг, игра, состязание, аукцион, конкурс (фестиваль), наблюдение и исследование, мониторинг, ролевая игра, библиотечные занятия.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Формы организации деятельности учащихся – индивидуальные и коллективные (групповые, в парах) формы.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Режим занятий – программа рассчитана на 34 часа в течение учебного года (1 раз в неделю). Время проведения занятия – 45 мин.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Результативность освоения программы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360" w:firstLine="20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Задания для выполнения, предлагаемые в процессе внеурочной деятельности, характеризуются не оценочной, а обучающей и развивающей направленностью. Достижениями учащихся являются умения, сформированные в процессе деятельности и выделенные в планируемых результатах. Диагностика уровня результативности осуществляется в ходе решения учебных задач и выполнения работ, указанных в разделе «Содержание программы». Формой предъявления результата является также участие школьников в мероприятиях, проведённых по этому направлению внеурочной деятельности за год (целесообразно – в конце каждой четверти).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spellStart"/>
      <w:r w:rsidRPr="00B909D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Планируемыемероприятия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:</w:t>
      </w:r>
    </w:p>
    <w:p w:rsidR="00FF0685" w:rsidRPr="00B909D7" w:rsidRDefault="00FF0685" w:rsidP="00FF06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Тематический конкурс чтецов «Осенние страницы»</w:t>
      </w:r>
    </w:p>
    <w:p w:rsidR="00FF0685" w:rsidRPr="00B909D7" w:rsidRDefault="00FF0685" w:rsidP="00FF06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«Заседание Учёного совета лексикографов» (защита проекта).</w:t>
      </w:r>
    </w:p>
    <w:p w:rsidR="00FF0685" w:rsidRPr="00B909D7" w:rsidRDefault="00FF0685" w:rsidP="00FF06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Игра «Аукцион вопросов и ответов».</w:t>
      </w:r>
    </w:p>
    <w:p w:rsidR="00FF0685" w:rsidRPr="00B909D7" w:rsidRDefault="00FF0685" w:rsidP="00FF068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Представление портфолио «Мои достижения» (портфолио - отчёт или портфолио достижений).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b/>
          <w:bCs/>
          <w:color w:val="000000"/>
          <w:szCs w:val="28"/>
          <w:lang w:eastAsia="ru-RU"/>
        </w:rPr>
        <w:t>Планируемые результаты</w:t>
      </w: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 освоения программы</w:t>
      </w:r>
    </w:p>
    <w:p w:rsidR="00FF0685" w:rsidRPr="00B909D7" w:rsidRDefault="00FF0685" w:rsidP="00FF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Личностные результаты:</w:t>
      </w:r>
    </w:p>
    <w:p w:rsidR="00FF0685" w:rsidRPr="00B909D7" w:rsidRDefault="00FF0685" w:rsidP="00FF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учащиеся научатся</w:t>
      </w:r>
    </w:p>
    <w:p w:rsidR="00FF0685" w:rsidRPr="00B909D7" w:rsidRDefault="00FF0685" w:rsidP="00FF068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</w:t>
      </w:r>
    </w:p>
    <w:p w:rsidR="00FF0685" w:rsidRPr="00B909D7" w:rsidRDefault="00FF0685" w:rsidP="00FF0685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:rsidR="00FF0685" w:rsidRPr="00B909D7" w:rsidRDefault="00FF0685" w:rsidP="00FF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spellStart"/>
      <w:r w:rsidRPr="00B909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Метапредметныерезультаты</w:t>
      </w:r>
      <w:proofErr w:type="spellEnd"/>
      <w:r w:rsidRPr="00B909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:</w:t>
      </w:r>
    </w:p>
    <w:p w:rsidR="00FF0685" w:rsidRPr="00B909D7" w:rsidRDefault="00FF0685" w:rsidP="00FF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учащиеся овладеют</w:t>
      </w:r>
    </w:p>
    <w:p w:rsidR="00FF0685" w:rsidRPr="00B909D7" w:rsidRDefault="00FF0685" w:rsidP="00FF0685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элементарными навыками работы с книгой;</w:t>
      </w:r>
    </w:p>
    <w:p w:rsidR="00FF0685" w:rsidRPr="00B909D7" w:rsidRDefault="00FF0685" w:rsidP="00FF0685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FF0685" w:rsidRPr="00B909D7" w:rsidRDefault="00FF0685" w:rsidP="00FF0685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Применяя стратегии чтения в работе с текстом, учащиеся смогут осуществлять деятельность, направленную на </w:t>
      </w:r>
      <w:r w:rsidRPr="00B909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поиск информации и понимание прочитанного</w:t>
      </w: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 </w:t>
      </w:r>
      <w:r w:rsidRPr="00B909D7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на основе умений:</w:t>
      </w:r>
    </w:p>
    <w:p w:rsidR="00FF0685" w:rsidRPr="00B909D7" w:rsidRDefault="00FF0685" w:rsidP="00FF068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определять главную тему, общую цель или назначение текста;</w:t>
      </w:r>
    </w:p>
    <w:p w:rsidR="00FF0685" w:rsidRPr="00B909D7" w:rsidRDefault="00FF0685" w:rsidP="00FF068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предвосхищать содержание текста по заголовку с опорой на имеющийся читательский и жизненный опыт;</w:t>
      </w:r>
    </w:p>
    <w:p w:rsidR="00FF0685" w:rsidRPr="00B909D7" w:rsidRDefault="00FF0685" w:rsidP="00FF068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находить основные текстовые и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внетекстовые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компоненты (в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несплошных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текстах);</w:t>
      </w:r>
    </w:p>
    <w:p w:rsidR="00FF0685" w:rsidRPr="00B909D7" w:rsidRDefault="00FF0685" w:rsidP="00FF068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FF0685" w:rsidRPr="00B909D7" w:rsidRDefault="00FF0685" w:rsidP="00FF0685">
      <w:pPr>
        <w:numPr>
          <w:ilvl w:val="0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выделять термины, обозначающие основные понятия текста.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Применяя стратегии чтения в работе с текстом, учащиеся смогут осуществлять деятельность, направленную на </w:t>
      </w:r>
      <w:r w:rsidRPr="00B909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понимание и интерпретацию информации</w:t>
      </w: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 </w:t>
      </w:r>
      <w:r w:rsidRPr="00B909D7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на основе умений: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понимать смысл и назначение текста, задачу/позицию автора в разных видах текстов;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выбирать из текста или придумывать заголовок, соответствующий содержанию и общему смыслу текста;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объяснять порядок частей, содержащихся в тексте;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сопоставлять и объяснять основные текстовые и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внетекстовые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компоненты (в </w:t>
      </w:r>
      <w:proofErr w:type="spellStart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несплошных</w:t>
      </w:r>
      <w:proofErr w:type="spellEnd"/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 текстах);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lastRenderedPageBreak/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задавать вопросы по содержанию текста и отвечать на них;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прогнозировать содержание текста;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находить скрытую информацию в тексте;</w:t>
      </w:r>
    </w:p>
    <w:p w:rsidR="00FF0685" w:rsidRPr="00B909D7" w:rsidRDefault="00FF0685" w:rsidP="00FF0685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использовать словари с целью уточнения непонятного значения слова.</w:t>
      </w:r>
    </w:p>
    <w:p w:rsidR="00FF0685" w:rsidRPr="00B909D7" w:rsidRDefault="00FF0685" w:rsidP="00B909D7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 xml:space="preserve">Применяя стратегии чтения в работе с текстом, учащиеся смогут осуществлять деятельность, направленную </w:t>
      </w:r>
    </w:p>
    <w:p w:rsidR="00FF0685" w:rsidRPr="00B909D7" w:rsidRDefault="00FF0685" w:rsidP="00FF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b/>
          <w:bCs/>
          <w:i/>
          <w:iCs/>
          <w:color w:val="000000"/>
          <w:szCs w:val="28"/>
          <w:lang w:eastAsia="ru-RU"/>
        </w:rPr>
        <w:t>Предметные результаты:</w:t>
      </w:r>
    </w:p>
    <w:p w:rsidR="00FF0685" w:rsidRPr="00B909D7" w:rsidRDefault="00FF0685" w:rsidP="00FF06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proofErr w:type="spellStart"/>
      <w:r w:rsidRPr="00B909D7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>Учащиесяполучат</w:t>
      </w:r>
      <w:proofErr w:type="spellEnd"/>
      <w:r w:rsidRPr="00B909D7">
        <w:rPr>
          <w:rFonts w:ascii="Times New Roman" w:eastAsia="Times New Roman" w:hAnsi="Times New Roman" w:cs="Times New Roman"/>
          <w:i/>
          <w:iCs/>
          <w:color w:val="000000"/>
          <w:szCs w:val="28"/>
          <w:lang w:eastAsia="ru-RU"/>
        </w:rPr>
        <w:t xml:space="preserve"> возможность</w:t>
      </w:r>
    </w:p>
    <w:p w:rsidR="00FF0685" w:rsidRPr="00B909D7" w:rsidRDefault="00FF0685" w:rsidP="00FF068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учебно-познавательных и учебно-практических задач, в ситуациях моделирования и проектирования;</w:t>
      </w:r>
    </w:p>
    <w:p w:rsidR="00FF0685" w:rsidRPr="00B909D7" w:rsidRDefault="00FF0685" w:rsidP="00FF0685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358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FF0685" w:rsidRPr="00B909D7" w:rsidRDefault="00FF0685" w:rsidP="00FF06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B909D7">
        <w:rPr>
          <w:rFonts w:ascii="Times New Roman" w:eastAsia="Times New Roman" w:hAnsi="Times New Roman" w:cs="Times New Roman"/>
          <w:b/>
          <w:bCs/>
          <w:color w:val="000000"/>
          <w:sz w:val="24"/>
          <w:szCs w:val="32"/>
          <w:u w:val="single"/>
          <w:lang w:eastAsia="ru-RU"/>
        </w:rPr>
        <w:t>Учебно-тематический план.</w:t>
      </w:r>
    </w:p>
    <w:tbl>
      <w:tblPr>
        <w:tblW w:w="1230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8"/>
        <w:gridCol w:w="2925"/>
        <w:gridCol w:w="923"/>
        <w:gridCol w:w="936"/>
        <w:gridCol w:w="1725"/>
        <w:gridCol w:w="4030"/>
      </w:tblGrid>
      <w:tr w:rsidR="00FF0685" w:rsidRPr="00B909D7" w:rsidTr="00FF0685"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29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Наименование разделов, блоков, тем</w:t>
            </w:r>
          </w:p>
        </w:tc>
        <w:tc>
          <w:tcPr>
            <w:tcW w:w="9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Всего часов</w:t>
            </w:r>
          </w:p>
        </w:tc>
        <w:tc>
          <w:tcPr>
            <w:tcW w:w="2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Дата проведения занятия</w:t>
            </w:r>
          </w:p>
        </w:tc>
        <w:tc>
          <w:tcPr>
            <w:tcW w:w="40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Характеристика деятельности учащихся</w:t>
            </w:r>
          </w:p>
        </w:tc>
      </w:tr>
      <w:tr w:rsidR="00FF0685" w:rsidRPr="00B909D7" w:rsidTr="00FF068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 плану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фактическая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Умеем ли мы читать? (Виды чтения)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Знакомство с технологией сбора и анализа информации о результатах работы для портфолио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Как выбрать книгу? (Виды чтения: просмотровое, ознакомительное) Библиотечный урок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Извлечение нужной информации из текста; составление </w:t>
            </w: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памятки</w:t>
            </w:r>
            <w:proofErr w:type="gram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,р</w:t>
            </w:r>
            <w:proofErr w:type="gram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абота</w:t>
            </w:r>
            <w:proofErr w:type="spell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в группах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Учимся ставить цель чтения («Знаю – хочу узнать – узнал»)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Освоение стратегий смыслового чтения с применением технологий РКМЧП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Что и о чём? (Углубление понятия о тексте)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Подготовка к конкурсу чтецов по выбранной теме: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 чего начинается текст? (Роль заглавия)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Прогнозирование содержания текста по заглавию, составление плана текста, сопоставление прогноза с содержанием текста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Зачем нужен эпиграф? (Роль заглавия и эпиграфа)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Выявление понимания роли эпиграфа в книге, тексте.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Внимание к слову.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Лексический анализ выбранных для конкурса чтецов произведений с целью поиска всех непонятных слов и выражений и выяснения их значения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Тематический конкурс чтецов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Участие в конкурсе чтецов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Наши друзья и помощники (Словари и справочники)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Знакомство с словарями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Учимся читать учебный текст (Элементы учебного текста)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Решениезадач</w:t>
            </w:r>
            <w:proofErr w:type="spell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 выявляющих и формирующих практические умения совершать интеллектуальные действия: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Главное и неглавное в тексте (Виды информации в учебном тексте)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Находить требуемую (нужную) информацию, применяя технологии поискового (сканирующего) чтения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Учимся читать учебный текст (Маркировка информации)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Поиск информации и понимание прочитанного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Практикум-диагностика (Тестовая работа по применению умений работать с информацией и выделять главную мысль)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Выполнение тестовой работы</w:t>
            </w: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, </w:t>
            </w: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проверяющей умение работать с информацией по заданным параметрам поиска и нахождения нужной </w:t>
            </w: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информации</w:t>
            </w:r>
            <w:proofErr w:type="gram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,с</w:t>
            </w:r>
            <w:proofErr w:type="gram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овместная</w:t>
            </w:r>
            <w:proofErr w:type="spell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проверка результатов, анализ и рефлексия.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Как читать </w:t>
            </w: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несплошнойтекст</w:t>
            </w:r>
            <w:proofErr w:type="spellEnd"/>
            <w:proofErr w:type="gram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?.</w:t>
            </w:r>
            <w:proofErr w:type="gramEnd"/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Поиск и обработка информации в </w:t>
            </w: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несплошных</w:t>
            </w:r>
            <w:proofErr w:type="spell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текстах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Шифровка и дешифровка текста.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Поиск и нахождение информации в </w:t>
            </w: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несплошных</w:t>
            </w:r>
            <w:proofErr w:type="spell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текстах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Как построен текст? (Строение текстов разных типов речи)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Составление </w:t>
            </w: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таблицы/опорной схемы/опорного конспекта по теории типов речи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shd w:val="clear" w:color="auto" w:fill="FFFFFF"/>
                <w:lang w:eastAsia="ru-RU"/>
              </w:rPr>
              <w:t>Ролевая игра </w:t>
            </w: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«Заседание Учёного совета лексикографов»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Ролевая игра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«Сцепления» в тексте (Смысловые связи в тексте)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Развитие интеллектуальных умений выявлять и определять причинно-следственные связи, устанавливать аналогии и сравнения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Погружение в текст.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Логико-смысловой анализ текста художественного или публицистического стиля речи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Погружение в текст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Выделение тезиса и аргументов/ примеров в тексте учебно-научного стиля речи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Воображение и прогнозирование.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Изучение приёмов прогнозирования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Воображение и прогнозирование.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Прогнозирование содержания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Диалог с текстом.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Составление вопросов  к  тексту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Диалог с текстом («Толстые и тонкие» вопросы)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Составление вопросов  к  тексту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Диалог с текстом </w:t>
            </w: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shd w:val="clear" w:color="auto" w:fill="FFFFFF"/>
                <w:lang w:eastAsia="ru-RU"/>
              </w:rPr>
              <w:t>(Выделение главной мысли)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Составление вопросов в группах, взаимообмен вопросами между группами и ответы на те из них, которые не были учтены группой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Игра-состязание «Аукцион вопросов и ответов»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Участие в командной игре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Учимся читать «между строк» (Скрытая информация в тексте)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Осмысление информации, осуществляя мыслительные операции анализа и выделения главной и второстепенной, явной и </w:t>
            </w: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скрытойинформации</w:t>
            </w:r>
            <w:proofErr w:type="spellEnd"/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Что помогает понять текст? (План текста)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Структурирование информации во время чтения и после чтения, </w:t>
            </w:r>
            <w:proofErr w:type="spell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перерабатывание</w:t>
            </w:r>
            <w:proofErr w:type="spell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  и фиксирование сжатой информации в форме плана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 xml:space="preserve">Что помогает понять текст (Перекодирование </w:t>
            </w: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>информации: пометки, выписки, цитаты)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Шифровка и дешифровка текста.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Обработка и перекодирование информации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Когда текст прочитан.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Обработка и предъявление информации: план текста и пересказ)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ind w:left="0" w:firstLine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Когда текст прочита</w:t>
            </w:r>
            <w:proofErr w:type="gramStart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н(</w:t>
            </w:r>
            <w:proofErr w:type="gramEnd"/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Оценка информации)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before="100" w:beforeAutospacing="1" w:after="100" w:afterAutospacing="1" w:line="240" w:lineRule="auto"/>
              <w:ind w:left="90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33</w:t>
            </w: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Чему я научился</w:t>
            </w: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 (</w:t>
            </w: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Подведение итогов, оформление портфолио)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Создание памятки</w:t>
            </w:r>
          </w:p>
        </w:tc>
      </w:tr>
      <w:tr w:rsidR="00FF0685" w:rsidRPr="00B909D7" w:rsidTr="00FF0685"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ru-RU"/>
              </w:rPr>
              <w:t>Итого: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B909D7">
              <w:rPr>
                <w:rFonts w:ascii="Times New Roman" w:eastAsia="Times New Roman" w:hAnsi="Times New Roman" w:cs="Times New Roman"/>
                <w:color w:val="000000"/>
                <w:szCs w:val="28"/>
                <w:lang w:eastAsia="ru-RU"/>
              </w:rPr>
              <w:t>34</w:t>
            </w:r>
          </w:p>
        </w:tc>
        <w:tc>
          <w:tcPr>
            <w:tcW w:w="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0685" w:rsidRPr="00B909D7" w:rsidRDefault="00FF0685" w:rsidP="00FF06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</w:tbl>
    <w:p w:rsidR="00663703" w:rsidRPr="00B909D7" w:rsidRDefault="00663703">
      <w:pPr>
        <w:rPr>
          <w:sz w:val="18"/>
        </w:rPr>
      </w:pPr>
    </w:p>
    <w:sectPr w:rsidR="00663703" w:rsidRPr="00B909D7" w:rsidSect="004019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500F"/>
    <w:multiLevelType w:val="multilevel"/>
    <w:tmpl w:val="2F541F1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722EE3"/>
    <w:multiLevelType w:val="multilevel"/>
    <w:tmpl w:val="E68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A772E0"/>
    <w:multiLevelType w:val="multilevel"/>
    <w:tmpl w:val="AAAACE7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D3958"/>
    <w:multiLevelType w:val="multilevel"/>
    <w:tmpl w:val="6E923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6C4EAA"/>
    <w:multiLevelType w:val="multilevel"/>
    <w:tmpl w:val="4C98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111D5F"/>
    <w:multiLevelType w:val="multilevel"/>
    <w:tmpl w:val="D736D2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EE7573"/>
    <w:multiLevelType w:val="multilevel"/>
    <w:tmpl w:val="10D071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25E3A"/>
    <w:multiLevelType w:val="multilevel"/>
    <w:tmpl w:val="578871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641CE6"/>
    <w:multiLevelType w:val="multilevel"/>
    <w:tmpl w:val="CBAAC63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E467C"/>
    <w:multiLevelType w:val="multilevel"/>
    <w:tmpl w:val="7E9CA5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60980"/>
    <w:multiLevelType w:val="multilevel"/>
    <w:tmpl w:val="5290B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4810CD"/>
    <w:multiLevelType w:val="multilevel"/>
    <w:tmpl w:val="957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F30AF4"/>
    <w:multiLevelType w:val="multilevel"/>
    <w:tmpl w:val="C8AC1C5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7D60E0"/>
    <w:multiLevelType w:val="multilevel"/>
    <w:tmpl w:val="95B4B8E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8472D4"/>
    <w:multiLevelType w:val="multilevel"/>
    <w:tmpl w:val="F04A09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87534"/>
    <w:multiLevelType w:val="multilevel"/>
    <w:tmpl w:val="1F487466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1B3F41"/>
    <w:multiLevelType w:val="multilevel"/>
    <w:tmpl w:val="BE0AFDA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66E6C"/>
    <w:multiLevelType w:val="multilevel"/>
    <w:tmpl w:val="F780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6D5706"/>
    <w:multiLevelType w:val="multilevel"/>
    <w:tmpl w:val="7B4C9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555E9C"/>
    <w:multiLevelType w:val="multilevel"/>
    <w:tmpl w:val="A4B655B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850709"/>
    <w:multiLevelType w:val="multilevel"/>
    <w:tmpl w:val="0A92BE0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3F485D"/>
    <w:multiLevelType w:val="multilevel"/>
    <w:tmpl w:val="9C5E5F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464F0B"/>
    <w:multiLevelType w:val="multilevel"/>
    <w:tmpl w:val="34CE0A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848DE"/>
    <w:multiLevelType w:val="multilevel"/>
    <w:tmpl w:val="7A8A8E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1A3D00"/>
    <w:multiLevelType w:val="multilevel"/>
    <w:tmpl w:val="D1A0A73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7B541A5"/>
    <w:multiLevelType w:val="multilevel"/>
    <w:tmpl w:val="1750D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5277AB"/>
    <w:multiLevelType w:val="multilevel"/>
    <w:tmpl w:val="45BA4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D7714"/>
    <w:multiLevelType w:val="multilevel"/>
    <w:tmpl w:val="20DC036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6E1D47"/>
    <w:multiLevelType w:val="multilevel"/>
    <w:tmpl w:val="AA8AF26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CC3127"/>
    <w:multiLevelType w:val="multilevel"/>
    <w:tmpl w:val="A544C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DBF52FF"/>
    <w:multiLevelType w:val="multilevel"/>
    <w:tmpl w:val="B35C709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3965FC"/>
    <w:multiLevelType w:val="multilevel"/>
    <w:tmpl w:val="9454F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C43EE4"/>
    <w:multiLevelType w:val="multilevel"/>
    <w:tmpl w:val="0A12C6A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A343F5B"/>
    <w:multiLevelType w:val="multilevel"/>
    <w:tmpl w:val="7588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BFD317D"/>
    <w:multiLevelType w:val="multilevel"/>
    <w:tmpl w:val="9A2C384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666339"/>
    <w:multiLevelType w:val="multilevel"/>
    <w:tmpl w:val="7626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78782B"/>
    <w:multiLevelType w:val="multilevel"/>
    <w:tmpl w:val="A2B4469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273F86"/>
    <w:multiLevelType w:val="multilevel"/>
    <w:tmpl w:val="97344A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83C0C3F"/>
    <w:multiLevelType w:val="multilevel"/>
    <w:tmpl w:val="FC6435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D843393"/>
    <w:multiLevelType w:val="multilevel"/>
    <w:tmpl w:val="B504DE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866D06"/>
    <w:multiLevelType w:val="multilevel"/>
    <w:tmpl w:val="99B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A95036"/>
    <w:multiLevelType w:val="multilevel"/>
    <w:tmpl w:val="F2B23D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046A6A"/>
    <w:multiLevelType w:val="multilevel"/>
    <w:tmpl w:val="52CE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79609C"/>
    <w:multiLevelType w:val="multilevel"/>
    <w:tmpl w:val="2AEC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C1B6AAB"/>
    <w:multiLevelType w:val="multilevel"/>
    <w:tmpl w:val="F8709B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43"/>
  </w:num>
  <w:num w:numId="3">
    <w:abstractNumId w:val="31"/>
  </w:num>
  <w:num w:numId="4">
    <w:abstractNumId w:val="42"/>
  </w:num>
  <w:num w:numId="5">
    <w:abstractNumId w:val="11"/>
  </w:num>
  <w:num w:numId="6">
    <w:abstractNumId w:val="17"/>
  </w:num>
  <w:num w:numId="7">
    <w:abstractNumId w:val="35"/>
  </w:num>
  <w:num w:numId="8">
    <w:abstractNumId w:val="25"/>
  </w:num>
  <w:num w:numId="9">
    <w:abstractNumId w:val="33"/>
  </w:num>
  <w:num w:numId="10">
    <w:abstractNumId w:val="1"/>
  </w:num>
  <w:num w:numId="11">
    <w:abstractNumId w:val="4"/>
  </w:num>
  <w:num w:numId="12">
    <w:abstractNumId w:val="10"/>
  </w:num>
  <w:num w:numId="13">
    <w:abstractNumId w:val="3"/>
  </w:num>
  <w:num w:numId="14">
    <w:abstractNumId w:val="26"/>
  </w:num>
  <w:num w:numId="15">
    <w:abstractNumId w:val="29"/>
  </w:num>
  <w:num w:numId="16">
    <w:abstractNumId w:val="6"/>
  </w:num>
  <w:num w:numId="17">
    <w:abstractNumId w:val="21"/>
  </w:num>
  <w:num w:numId="18">
    <w:abstractNumId w:val="37"/>
  </w:num>
  <w:num w:numId="19">
    <w:abstractNumId w:val="22"/>
  </w:num>
  <w:num w:numId="20">
    <w:abstractNumId w:val="9"/>
  </w:num>
  <w:num w:numId="21">
    <w:abstractNumId w:val="23"/>
  </w:num>
  <w:num w:numId="22">
    <w:abstractNumId w:val="5"/>
  </w:num>
  <w:num w:numId="23">
    <w:abstractNumId w:val="39"/>
  </w:num>
  <w:num w:numId="24">
    <w:abstractNumId w:val="38"/>
  </w:num>
  <w:num w:numId="25">
    <w:abstractNumId w:val="34"/>
  </w:num>
  <w:num w:numId="26">
    <w:abstractNumId w:val="28"/>
  </w:num>
  <w:num w:numId="27">
    <w:abstractNumId w:val="41"/>
  </w:num>
  <w:num w:numId="28">
    <w:abstractNumId w:val="2"/>
  </w:num>
  <w:num w:numId="29">
    <w:abstractNumId w:val="36"/>
  </w:num>
  <w:num w:numId="30">
    <w:abstractNumId w:val="20"/>
  </w:num>
  <w:num w:numId="31">
    <w:abstractNumId w:val="18"/>
  </w:num>
  <w:num w:numId="32">
    <w:abstractNumId w:val="7"/>
  </w:num>
  <w:num w:numId="33">
    <w:abstractNumId w:val="44"/>
  </w:num>
  <w:num w:numId="34">
    <w:abstractNumId w:val="19"/>
  </w:num>
  <w:num w:numId="35">
    <w:abstractNumId w:val="13"/>
  </w:num>
  <w:num w:numId="36">
    <w:abstractNumId w:val="32"/>
  </w:num>
  <w:num w:numId="37">
    <w:abstractNumId w:val="12"/>
  </w:num>
  <w:num w:numId="38">
    <w:abstractNumId w:val="14"/>
  </w:num>
  <w:num w:numId="39">
    <w:abstractNumId w:val="30"/>
  </w:num>
  <w:num w:numId="40">
    <w:abstractNumId w:val="27"/>
  </w:num>
  <w:num w:numId="41">
    <w:abstractNumId w:val="16"/>
  </w:num>
  <w:num w:numId="42">
    <w:abstractNumId w:val="24"/>
  </w:num>
  <w:num w:numId="43">
    <w:abstractNumId w:val="8"/>
  </w:num>
  <w:num w:numId="44">
    <w:abstractNumId w:val="15"/>
  </w:num>
  <w:num w:numId="4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F0685"/>
    <w:rsid w:val="001D667E"/>
    <w:rsid w:val="004019F2"/>
    <w:rsid w:val="004609A4"/>
    <w:rsid w:val="004B075A"/>
    <w:rsid w:val="006142D8"/>
    <w:rsid w:val="00663703"/>
    <w:rsid w:val="007B340C"/>
    <w:rsid w:val="00B909D7"/>
    <w:rsid w:val="00F80F8A"/>
    <w:rsid w:val="00FF0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F0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FF0685"/>
  </w:style>
  <w:style w:type="character" w:customStyle="1" w:styleId="c6">
    <w:name w:val="c6"/>
    <w:basedOn w:val="a0"/>
    <w:rsid w:val="00FF0685"/>
  </w:style>
  <w:style w:type="character" w:customStyle="1" w:styleId="c2">
    <w:name w:val="c2"/>
    <w:basedOn w:val="a0"/>
    <w:rsid w:val="00FF0685"/>
  </w:style>
  <w:style w:type="character" w:customStyle="1" w:styleId="c11">
    <w:name w:val="c11"/>
    <w:basedOn w:val="a0"/>
    <w:rsid w:val="00FF0685"/>
  </w:style>
  <w:style w:type="character" w:customStyle="1" w:styleId="c24">
    <w:name w:val="c24"/>
    <w:basedOn w:val="a0"/>
    <w:rsid w:val="00FF0685"/>
  </w:style>
  <w:style w:type="character" w:customStyle="1" w:styleId="c47">
    <w:name w:val="c47"/>
    <w:basedOn w:val="a0"/>
    <w:rsid w:val="00FF0685"/>
  </w:style>
  <w:style w:type="character" w:customStyle="1" w:styleId="c10">
    <w:name w:val="c10"/>
    <w:basedOn w:val="a0"/>
    <w:rsid w:val="00FF0685"/>
  </w:style>
  <w:style w:type="character" w:customStyle="1" w:styleId="c19">
    <w:name w:val="c19"/>
    <w:basedOn w:val="a0"/>
    <w:rsid w:val="00FF0685"/>
  </w:style>
  <w:style w:type="table" w:styleId="a3">
    <w:name w:val="Table Grid"/>
    <w:basedOn w:val="a1"/>
    <w:uiPriority w:val="39"/>
    <w:rsid w:val="00401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0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sporting.80@mail.ru</dc:creator>
  <cp:keywords/>
  <dc:description/>
  <cp:lastModifiedBy>Пользователь Windows</cp:lastModifiedBy>
  <cp:revision>7</cp:revision>
  <cp:lastPrinted>2023-10-09T04:05:00Z</cp:lastPrinted>
  <dcterms:created xsi:type="dcterms:W3CDTF">2023-10-08T17:36:00Z</dcterms:created>
  <dcterms:modified xsi:type="dcterms:W3CDTF">2023-11-03T10:04:00Z</dcterms:modified>
</cp:coreProperties>
</file>